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b w:val="true"/>
          <w:color w:val="252525"/>
          <w:sz w:val="61"/>
        </w:rPr>
        <w:t>Literature Review: Impact of Social Media Use on Academic Performance of University Students.</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In recent years, the use of social media has become very common among university students, which has attracted the attention of many researchers who want to understand its effect on academic performance.</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An early study by Kirschner and Karpinski (2010) examined the relationship between Facebook use and academic performance among university students in the United States. The findings showed that students who spent more time on social networking sites had lower grade point averages (GPA) and devoted less time to studying. The researchers concluded that excessive use of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social media distracted students from their academic responsibilities.</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Later, Junco (2012) conducted a study that focused on different types of social media use and their effects on students’ academic performance. The study found that non-academic use of social media, such as chatting and entertainment, had a negative impact on students’ grades. However, the use of social media for academic purposes, such as discussing coursework and sharing learning materials, was found to improve student engagement.</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More recent research by Al-Rahmi and Othman (2013) investigated the role of social media in higher learning institutions in Malaysia. The study revealed that social media platforms encouraged collaboration, communication, and knowledge sharing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among students. The findings indicated that when social media is used appropriately for learning activities, it can have a positive effect on academic performance.</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In conclusion, the reviewed studies show that social media can have both negative and positive effects on students’ academic performance. While earlier studies emphasized its negative influence, recent research suggests that academic-oriented use of social media can support learning when properly managed.</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2025-12-18T10:22:42Z</dcterms:created>
  <dc:creator>Apache POI</dc:creator>
</cp:coreProperties>
</file>