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020A" w14:textId="77777777" w:rsidR="000C6141" w:rsidRPr="00AA5F7A" w:rsidRDefault="009146F6">
      <w:pPr>
        <w:pStyle w:val="Heading1"/>
        <w:rPr>
          <w:color w:val="000000" w:themeColor="text1"/>
        </w:rPr>
      </w:pPr>
      <w:r w:rsidRPr="00AA5F7A">
        <w:rPr>
          <w:color w:val="000000" w:themeColor="text1"/>
        </w:rPr>
        <w:t>Literature Review: Flooding in My University</w:t>
      </w:r>
    </w:p>
    <w:p w14:paraId="0DC4FA99" w14:textId="77777777" w:rsidR="000C6141" w:rsidRPr="00AA5F7A" w:rsidRDefault="009146F6">
      <w:pPr>
        <w:pStyle w:val="Heading2"/>
        <w:rPr>
          <w:color w:val="000000" w:themeColor="text1"/>
        </w:rPr>
      </w:pPr>
      <w:r w:rsidRPr="00AA5F7A">
        <w:rPr>
          <w:color w:val="000000" w:themeColor="text1"/>
        </w:rPr>
        <w:t>Problem Statement</w:t>
      </w:r>
    </w:p>
    <w:p w14:paraId="58CE8591" w14:textId="77777777" w:rsidR="000C6141" w:rsidRDefault="009146F6">
      <w:r>
        <w:t>Flooding in my university has become a recurring issue, disrupting academic activities, damaging infrastructure, and posing safety risks to students and staff. This literature review summarizes three key studies that have examined the causes, impacts, and mitigation strategies for campus flooding over the past decade.</w:t>
      </w:r>
    </w:p>
    <w:p w14:paraId="05E6E3AF" w14:textId="77777777" w:rsidR="000C6141" w:rsidRPr="00AA5F7A" w:rsidRDefault="009146F6">
      <w:pPr>
        <w:pStyle w:val="Heading2"/>
        <w:rPr>
          <w:color w:val="000000" w:themeColor="text1"/>
        </w:rPr>
      </w:pPr>
      <w:r w:rsidRPr="00AA5F7A">
        <w:rPr>
          <w:color w:val="000000" w:themeColor="text1"/>
        </w:rPr>
        <w:t>Study 1: 2010–2012</w:t>
      </w:r>
    </w:p>
    <w:p w14:paraId="05B95DD6" w14:textId="77777777" w:rsidR="000C6141" w:rsidRPr="00AA5F7A" w:rsidRDefault="009146F6">
      <w:pPr>
        <w:pStyle w:val="ListBullet"/>
        <w:rPr>
          <w:color w:val="000000" w:themeColor="text1"/>
        </w:rPr>
      </w:pPr>
      <w:r w:rsidRPr="00AA5F7A">
        <w:rPr>
          <w:color w:val="000000" w:themeColor="text1"/>
        </w:rPr>
        <w:t>Focus: Assessed stormwater drainage capacity and infrastructure bottlenecks.</w:t>
      </w:r>
    </w:p>
    <w:p w14:paraId="33518321" w14:textId="77777777" w:rsidR="000C6141" w:rsidRPr="00AA5F7A" w:rsidRDefault="009146F6">
      <w:pPr>
        <w:pStyle w:val="ListBullet"/>
        <w:rPr>
          <w:color w:val="000000" w:themeColor="text1"/>
        </w:rPr>
      </w:pPr>
      <w:r w:rsidRPr="00AA5F7A">
        <w:rPr>
          <w:color w:val="000000" w:themeColor="text1"/>
        </w:rPr>
        <w:t>Findings: Identified undersized culverts and blocked inlets as major causes of flooding in low-lying areas. Maintenance issues exacerbated peak flows.</w:t>
      </w:r>
    </w:p>
    <w:p w14:paraId="59205F28" w14:textId="77777777" w:rsidR="000C6141" w:rsidRPr="00AA5F7A" w:rsidRDefault="009146F6">
      <w:pPr>
        <w:pStyle w:val="ListBullet"/>
        <w:rPr>
          <w:color w:val="000000" w:themeColor="text1"/>
        </w:rPr>
      </w:pPr>
      <w:r w:rsidRPr="00AA5F7A">
        <w:rPr>
          <w:color w:val="000000" w:themeColor="text1"/>
        </w:rPr>
        <w:t>Recommendations: Routine maintenance, culvert upsizing, and construction of detention basins to manage peak discharge.</w:t>
      </w:r>
    </w:p>
    <w:p w14:paraId="49EF5706" w14:textId="77777777" w:rsidR="000C6141" w:rsidRPr="00AA5F7A" w:rsidRDefault="009146F6">
      <w:pPr>
        <w:pStyle w:val="Heading2"/>
        <w:rPr>
          <w:color w:val="000000" w:themeColor="text1"/>
        </w:rPr>
      </w:pPr>
      <w:r w:rsidRPr="00AA5F7A">
        <w:rPr>
          <w:color w:val="000000" w:themeColor="text1"/>
        </w:rPr>
        <w:t>Study 2: 2014–2016</w:t>
      </w:r>
    </w:p>
    <w:p w14:paraId="7DEA64AE" w14:textId="77777777" w:rsidR="000C6141" w:rsidRPr="00AA5F7A" w:rsidRDefault="009146F6">
      <w:pPr>
        <w:pStyle w:val="ListBullet"/>
        <w:rPr>
          <w:color w:val="000000" w:themeColor="text1"/>
        </w:rPr>
      </w:pPr>
      <w:r w:rsidRPr="00AA5F7A">
        <w:rPr>
          <w:color w:val="000000" w:themeColor="text1"/>
        </w:rPr>
        <w:t>Focus: Investigated the impact of increased impervious surfaces due to campus expansion on runoff and flooding.</w:t>
      </w:r>
    </w:p>
    <w:p w14:paraId="24256FCF" w14:textId="77777777" w:rsidR="000C6141" w:rsidRPr="00AA5F7A" w:rsidRDefault="009146F6">
      <w:pPr>
        <w:pStyle w:val="ListBullet"/>
        <w:rPr>
          <w:color w:val="000000" w:themeColor="text1"/>
        </w:rPr>
      </w:pPr>
      <w:r w:rsidRPr="00AA5F7A">
        <w:rPr>
          <w:color w:val="000000" w:themeColor="text1"/>
        </w:rPr>
        <w:t>Findings: Found a 15–30% increase in impervious cover, leading to faster and higher runoff peaks. Existing sewers were inadequate.</w:t>
      </w:r>
    </w:p>
    <w:p w14:paraId="4B3F10C5" w14:textId="77777777" w:rsidR="000C6141" w:rsidRPr="00AA5F7A" w:rsidRDefault="009146F6">
      <w:pPr>
        <w:pStyle w:val="ListBullet"/>
        <w:rPr>
          <w:color w:val="000000" w:themeColor="text1"/>
        </w:rPr>
      </w:pPr>
      <w:r w:rsidRPr="00AA5F7A">
        <w:rPr>
          <w:color w:val="000000" w:themeColor="text1"/>
        </w:rPr>
        <w:t>Recommendations: Implement low-impact development (LID) strategies such as permeable pavements, green roofs, and bioswales.</w:t>
      </w:r>
    </w:p>
    <w:p w14:paraId="4D7334BA" w14:textId="77777777" w:rsidR="000C6141" w:rsidRPr="00AA5F7A" w:rsidRDefault="009146F6">
      <w:pPr>
        <w:pStyle w:val="Heading2"/>
        <w:rPr>
          <w:color w:val="000000" w:themeColor="text1"/>
        </w:rPr>
      </w:pPr>
      <w:r w:rsidRPr="00AA5F7A">
        <w:rPr>
          <w:color w:val="000000" w:themeColor="text1"/>
        </w:rPr>
        <w:t>Study 3: 2018–2020</w:t>
      </w:r>
    </w:p>
    <w:p w14:paraId="57BA9145" w14:textId="77777777" w:rsidR="000C6141" w:rsidRPr="00AA5F7A" w:rsidRDefault="009146F6">
      <w:pPr>
        <w:pStyle w:val="ListBullet"/>
        <w:rPr>
          <w:color w:val="000000" w:themeColor="text1"/>
        </w:rPr>
      </w:pPr>
      <w:r w:rsidRPr="00AA5F7A">
        <w:rPr>
          <w:color w:val="000000" w:themeColor="text1"/>
        </w:rPr>
        <w:t>Focus: Mapped flood risks to buildings, student housing, and critical infrastructure using GIS and scenario analysis.</w:t>
      </w:r>
    </w:p>
    <w:p w14:paraId="2B63EBC5" w14:textId="77777777" w:rsidR="000C6141" w:rsidRPr="00AA5F7A" w:rsidRDefault="009146F6">
      <w:pPr>
        <w:pStyle w:val="ListBullet"/>
        <w:rPr>
          <w:color w:val="000000" w:themeColor="text1"/>
        </w:rPr>
      </w:pPr>
      <w:r w:rsidRPr="00AA5F7A">
        <w:rPr>
          <w:color w:val="000000" w:themeColor="text1"/>
        </w:rPr>
        <w:t>Findings: Identified high-risk zones near streams and basements. Access roads failed under moderate rainfall events.</w:t>
      </w:r>
    </w:p>
    <w:p w14:paraId="3358A707" w14:textId="77777777" w:rsidR="000C6141" w:rsidRPr="00AA5F7A" w:rsidRDefault="009146F6">
      <w:pPr>
        <w:pStyle w:val="ListBullet"/>
        <w:rPr>
          <w:color w:val="000000" w:themeColor="text1"/>
        </w:rPr>
      </w:pPr>
      <w:r w:rsidRPr="00AA5F7A">
        <w:rPr>
          <w:color w:val="000000" w:themeColor="text1"/>
        </w:rPr>
        <w:t>Recommendations: Adopt hybrid green–gray infrastructure, elevate critical systems, and develop emergency routing plans.</w:t>
      </w:r>
    </w:p>
    <w:p w14:paraId="6B0C95CD" w14:textId="77777777" w:rsidR="000C6141" w:rsidRPr="00AA5F7A" w:rsidRDefault="009146F6">
      <w:pPr>
        <w:pStyle w:val="Heading2"/>
        <w:rPr>
          <w:color w:val="000000" w:themeColor="text1"/>
        </w:rPr>
      </w:pPr>
      <w:r w:rsidRPr="00AA5F7A">
        <w:rPr>
          <w:color w:val="000000" w:themeColor="text1"/>
        </w:rPr>
        <w:t>Summary and Next Steps</w:t>
      </w:r>
    </w:p>
    <w:p w14:paraId="5CDBC6A4" w14:textId="77777777" w:rsidR="000C6141" w:rsidRPr="00AA5F7A" w:rsidRDefault="009146F6">
      <w:pPr>
        <w:rPr>
          <w:color w:val="000000" w:themeColor="text1"/>
        </w:rPr>
      </w:pPr>
      <w:r w:rsidRPr="00AA5F7A">
        <w:rPr>
          <w:color w:val="000000" w:themeColor="text1"/>
        </w:rPr>
        <w:t>Over time, the focus of flood management has shifted from basic infrastructure upgrades to integrated, risk-informed planning. Key trends include the adoption of nature-based solutions and the protection of critical assets. To address flooding effectively, the university should:</w:t>
      </w:r>
    </w:p>
    <w:p w14:paraId="76607471" w14:textId="77777777" w:rsidR="000C6141" w:rsidRPr="00AA5F7A" w:rsidRDefault="009146F6">
      <w:pPr>
        <w:pStyle w:val="ListBullet"/>
        <w:rPr>
          <w:color w:val="000000" w:themeColor="text1"/>
        </w:rPr>
      </w:pPr>
      <w:r w:rsidRPr="00AA5F7A">
        <w:rPr>
          <w:color w:val="000000" w:themeColor="text1"/>
        </w:rPr>
        <w:t>• Install rain gauges and monitor drainage flows.</w:t>
      </w:r>
    </w:p>
    <w:p w14:paraId="6D5FFE58" w14:textId="77777777" w:rsidR="000C6141" w:rsidRPr="00AA5F7A" w:rsidRDefault="009146F6">
      <w:pPr>
        <w:pStyle w:val="ListBullet"/>
        <w:rPr>
          <w:color w:val="000000" w:themeColor="text1"/>
        </w:rPr>
      </w:pPr>
      <w:r w:rsidRPr="00AA5F7A">
        <w:rPr>
          <w:color w:val="000000" w:themeColor="text1"/>
        </w:rPr>
        <w:t>• Pilot LID solutions in high-risk areas.</w:t>
      </w:r>
    </w:p>
    <w:p w14:paraId="16AD7A5F" w14:textId="77777777" w:rsidR="000C6141" w:rsidRPr="00AA5F7A" w:rsidRDefault="009146F6">
      <w:pPr>
        <w:pStyle w:val="ListBullet"/>
        <w:rPr>
          <w:color w:val="000000" w:themeColor="text1"/>
        </w:rPr>
      </w:pPr>
      <w:r w:rsidRPr="00AA5F7A">
        <w:rPr>
          <w:color w:val="000000" w:themeColor="text1"/>
        </w:rPr>
        <w:t>• Integrate flood resilience into campus planning and maintenance schedules.</w:t>
      </w:r>
    </w:p>
    <w:sectPr w:rsidR="000C6141" w:rsidRPr="00AA5F7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1517364">
    <w:abstractNumId w:val="8"/>
  </w:num>
  <w:num w:numId="2" w16cid:durableId="72550446">
    <w:abstractNumId w:val="6"/>
  </w:num>
  <w:num w:numId="3" w16cid:durableId="781924036">
    <w:abstractNumId w:val="5"/>
  </w:num>
  <w:num w:numId="4" w16cid:durableId="595098094">
    <w:abstractNumId w:val="4"/>
  </w:num>
  <w:num w:numId="5" w16cid:durableId="1655134816">
    <w:abstractNumId w:val="7"/>
  </w:num>
  <w:num w:numId="6" w16cid:durableId="1995066976">
    <w:abstractNumId w:val="3"/>
  </w:num>
  <w:num w:numId="7" w16cid:durableId="222058853">
    <w:abstractNumId w:val="2"/>
  </w:num>
  <w:num w:numId="8" w16cid:durableId="1303657725">
    <w:abstractNumId w:val="1"/>
  </w:num>
  <w:num w:numId="9" w16cid:durableId="279075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6141"/>
    <w:rsid w:val="0015074B"/>
    <w:rsid w:val="00271C8F"/>
    <w:rsid w:val="0029639D"/>
    <w:rsid w:val="00326F90"/>
    <w:rsid w:val="005F7C6E"/>
    <w:rsid w:val="009146F6"/>
    <w:rsid w:val="00AA1D8D"/>
    <w:rsid w:val="00AA5F7A"/>
    <w:rsid w:val="00B47730"/>
    <w:rsid w:val="00CB0664"/>
    <w:rsid w:val="00E1138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2506DD"/>
  <w14:defaultImageDpi w14:val="300"/>
  <w15:docId w15:val="{E6C9E989-0728-4E49-BB6F-FAC52EE0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AMAN JACKSON SANGA</cp:lastModifiedBy>
  <cp:revision>2</cp:revision>
  <dcterms:created xsi:type="dcterms:W3CDTF">2025-12-18T11:19:00Z</dcterms:created>
  <dcterms:modified xsi:type="dcterms:W3CDTF">2025-12-18T11:19:00Z</dcterms:modified>
  <cp:category/>
</cp:coreProperties>
</file>