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1. Introduction: "The Smallholder </w:t>
      </w:r>
      <w:r>
        <w:rPr>
          <w:lang w:val="en-US"/>
        </w:rPr>
        <w:t xml:space="preserve">Farmers </w:t>
      </w:r>
      <w:r>
        <w:t>Digital Gap"</w:t>
      </w:r>
    </w:p>
    <w:p>
      <w:pPr>
        <w:pStyle w:val="style0"/>
        <w:rPr/>
      </w:pPr>
      <w:r>
        <w:t>Definition: Smallholder farmers are defined as food producers managing small land plots (typically less than 2 hectares), relying primarily on family labor. While they provide over 70% of the food in developing regions, they remain at the "low-tech" end of the digital spectrum.</w:t>
      </w:r>
    </w:p>
    <w:p>
      <w:pPr>
        <w:pStyle w:val="style0"/>
        <w:rPr/>
      </w:pPr>
      <w:r>
        <w:t xml:space="preserve">Research Title: Localized Digital Ecosystems: </w:t>
      </w:r>
      <w:r>
        <w:rPr>
          <w:lang w:val="en-US"/>
        </w:rPr>
        <w:t>(</w:t>
      </w:r>
      <w:r>
        <w:t xml:space="preserve">Gap for Smallholder Farmers in </w:t>
      </w:r>
      <w:r>
        <w:rPr>
          <w:lang w:val="en-US"/>
        </w:rPr>
        <w:t>Tanzania)</w:t>
      </w:r>
    </w:p>
    <w:p>
      <w:pPr>
        <w:pStyle w:val="style0"/>
        <w:rPr/>
      </w:pPr>
      <w:r>
        <w:t>2. Problem Statement</w:t>
      </w:r>
    </w:p>
    <w:p>
      <w:pPr>
        <w:pStyle w:val="style0"/>
        <w:rPr/>
      </w:pPr>
      <w:r>
        <w:rPr>
          <w:lang w:val="en-US"/>
        </w:rPr>
        <w:t>To</w:t>
      </w:r>
      <w:r>
        <w:t xml:space="preserve"> provide the integrated credit and market access smallholders actually need to escape poverty.</w:t>
      </w:r>
      <w:r>
        <w:rPr>
          <w:lang w:val="en-US"/>
        </w:rPr>
        <w:t xml:space="preserve"> Also the digital tools designed only for large field/ estate farms </w:t>
      </w:r>
    </w:p>
    <w:p>
      <w:pPr>
        <w:pStyle w:val="style0"/>
        <w:rPr/>
      </w:pPr>
    </w:p>
    <w:p>
      <w:pPr>
        <w:pStyle w:val="style0"/>
        <w:rPr/>
      </w:pPr>
      <w:r>
        <w:t>3. Research Objectives</w:t>
      </w:r>
    </w:p>
    <w:p>
      <w:pPr>
        <w:pStyle w:val="style0"/>
        <w:rPr/>
      </w:pPr>
      <w:r>
        <w:t>To identify the specific socio-technical barriers (e.g., high data costs and low digital literacy) preventing smallholder adoption.</w:t>
      </w:r>
    </w:p>
    <w:p>
      <w:pPr>
        <w:pStyle w:val="style0"/>
        <w:rPr/>
      </w:pPr>
      <w:r>
        <w:t>To assess how "bundled" digital services (combining advice with insurance and credit) affect farmer income compared to "information-only" apps.</w:t>
      </w:r>
    </w:p>
    <w:p>
      <w:pPr>
        <w:pStyle w:val="style0"/>
        <w:rPr/>
      </w:pPr>
      <w:r>
        <w:t>To evaluate the effectiveness of localized AI (using local dialects/offline modes) in improving decision-making for non-literate farmers.</w:t>
      </w:r>
    </w:p>
    <w:p>
      <w:pPr>
        <w:pStyle w:val="style0"/>
        <w:rPr/>
      </w:pPr>
    </w:p>
    <w:p>
      <w:pPr>
        <w:pStyle w:val="style0"/>
        <w:rPr/>
      </w:pPr>
      <w:r>
        <w:t xml:space="preserve">4. Literature Review </w:t>
      </w:r>
    </w:p>
    <w:p>
      <w:pPr>
        <w:pStyle w:val="style0"/>
        <w:rPr/>
      </w:pPr>
      <w:r>
        <w:rPr>
          <w:lang w:val="en-US"/>
        </w:rPr>
        <w:t xml:space="preserve">Empirically review </w:t>
      </w:r>
    </w:p>
    <w:p>
      <w:pPr>
        <w:pStyle w:val="style0"/>
        <w:rPr/>
      </w:pPr>
      <w:r>
        <w:t>Recent empirical studies from 2024–2025 provide the following evidence:</w:t>
      </w:r>
    </w:p>
    <w:p>
      <w:pPr>
        <w:pStyle w:val="style0"/>
        <w:rPr/>
      </w:pPr>
      <w:r>
        <w:t>The Literacy Constraint: Choruma et al. (2024) found that in Sub-Saharan Africa, digital literacy remains a stronger predictor of adoption than land size or even internet access.</w:t>
      </w:r>
    </w:p>
    <w:p>
      <w:pPr>
        <w:pStyle w:val="style0"/>
        <w:rPr/>
      </w:pPr>
      <w:r>
        <w:t>The "Bundling" Effect: Empirical data from Manzoor et al. (2025) demonstrates that farmers using platforms that integrate "Market + Credit + Advice" saw a 15–20% increase in net profit compared to those using weather-only apps.</w:t>
      </w:r>
    </w:p>
    <w:p>
      <w:pPr>
        <w:pStyle w:val="style0"/>
        <w:rPr/>
      </w:pPr>
      <w:r>
        <w:t>The Gender Gap: Nyagango et al. (2023) and Frontiers (2025) report a consistent "digital gender gap," where female smallholders are 30% less likely to own the smartphones required for high-end AgTech applications.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Manzoor,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S.,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(2025).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agriculture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adoption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LMICs: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contemporary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literature.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Frontiers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Sustainable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Systems.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276</Words>
  <Characters>1657</Characters>
  <Application>WPS Office</Application>
  <Paragraphs>20</Paragraphs>
  <CharactersWithSpaces>1918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2025-12-18T10:40:04Z</dcterms:created>
  <dc:creator>SM-N960F</dc:creator>
  <lastModifiedBy>SM-N960F</lastModifiedBy>
  <dcterms:modified xsi:type="dcterms:W3CDTF">2025-12-18T10:55:43Z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74f2553f01a34e3c941b7ebaec3e615a</vt:lpwstr>
  </property>
</Properties>
</file>